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w5zav9m8m0g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Poster Presentation Guidelines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4s4kx87edp0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🧭 Poster Size and Orientation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Preferred Orientation: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Portrait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Maximum Dimensions: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Height:</w:t>
      </w:r>
      <w:r w:rsidDel="00000000" w:rsidR="00000000" w:rsidRPr="00000000">
        <w:rPr>
          <w:rtl w:val="0"/>
        </w:rPr>
        <w:t xml:space="preserve"> 3.5 ft (42 inhes)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200" w:before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Width:</w:t>
      </w:r>
      <w:r w:rsidDel="00000000" w:rsidR="00000000" w:rsidRPr="00000000">
        <w:rPr>
          <w:rtl w:val="0"/>
        </w:rPr>
        <w:t xml:space="preserve"> 2.5 ft (30 inches)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200" w:before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(Each poster stand accommodates two posters per side; please adhere to the given size limit.)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8z4bovhw5i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🪄 Printing and Mounting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Presenters should bring </w:t>
      </w:r>
      <w:r w:rsidDel="00000000" w:rsidR="00000000" w:rsidRPr="00000000">
        <w:rPr>
          <w:b w:val="1"/>
          <w:bCs w:val="1"/>
          <w:rtl w:val="0"/>
        </w:rPr>
        <w:t xml:space="preserve">printed posters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Mounting materials (clips, tape, or pins) will be provided.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Posters should be </w:t>
      </w:r>
      <w:r w:rsidDel="00000000" w:rsidR="00000000" w:rsidRPr="00000000">
        <w:rPr>
          <w:b w:val="1"/>
          <w:bCs w:val="1"/>
          <w:rtl w:val="0"/>
        </w:rPr>
        <w:t xml:space="preserve">mounted before the start of the poster session</w:t>
      </w:r>
      <w:r w:rsidDel="00000000" w:rsidR="00000000" w:rsidRPr="00000000">
        <w:rPr>
          <w:rtl w:val="0"/>
        </w:rPr>
        <w:t xml:space="preserve"> and removed afterward.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8nqaon5jj02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⏰ Presentation &amp; Evaluation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Presenters must remain by their posters during the designated session.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 panel of judges will evaluate posters based on: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Clarity of presentation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Scientific content and novelty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Visual organization and design (Aesthetics)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240" w:before="0" w:lineRule="auto"/>
        <w:ind w:left="1440" w:hanging="360"/>
      </w:pPr>
      <w:r w:rsidDel="00000000" w:rsidR="00000000" w:rsidRPr="00000000">
        <w:rPr>
          <w:rtl w:val="0"/>
        </w:rPr>
        <w:t xml:space="preserve">Ability to engage in discussion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